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20" w:rsidRDefault="00892E20"/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Default="00496937" w:rsidP="00094A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  <w:lang w:eastAsia="zh-CN"/>
        </w:rPr>
      </w:pPr>
    </w:p>
    <w:p w:rsidR="00496937" w:rsidRPr="00303A74" w:rsidRDefault="00496937" w:rsidP="00303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Фонд оценочных средств по дисциплине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Ветеринарная генетика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для направления подготовки: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Ветеринария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Спецификация фонда оценочных средств по дисциплине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Ветеринарная генетика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для направления подготовки: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Ветеринария</w:t>
      </w: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создания оценочного средства. Обоснование подхода к его созданию 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уровень </w:t>
      </w:r>
      <w:proofErr w:type="spellStart"/>
      <w:r w:rsidRPr="00303A7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обучающихся по образовательной программе высшего образования по направлению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36.05.01. «Ветеринария» 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(уровень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303A74">
        <w:rPr>
          <w:rFonts w:ascii="Times New Roman" w:hAnsi="Times New Roman" w:cs="Times New Roman"/>
          <w:color w:val="000000"/>
          <w:sz w:val="24"/>
          <w:szCs w:val="24"/>
        </w:rPr>
        <w:t>), изучающих дисциплину «</w:t>
      </w:r>
      <w:r>
        <w:rPr>
          <w:rFonts w:ascii="Times New Roman" w:hAnsi="Times New Roman" w:cs="Times New Roman"/>
          <w:color w:val="000000"/>
          <w:sz w:val="24"/>
          <w:szCs w:val="24"/>
        </w:rPr>
        <w:t>Ветеринарная генетика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color w:val="000000"/>
          <w:sz w:val="24"/>
          <w:szCs w:val="24"/>
        </w:rPr>
        <w:t>Вид теста: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типовые задачи</w:t>
      </w:r>
      <w:r w:rsidRPr="00303A74">
        <w:rPr>
          <w:rFonts w:ascii="Times New Roman" w:hAnsi="Times New Roman" w:cs="Times New Roman"/>
          <w:color w:val="000000"/>
          <w:sz w:val="24"/>
          <w:szCs w:val="24"/>
        </w:rPr>
        <w:t>, на бумажном носителе.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Документы, определяющие содержание оценочного средства</w:t>
      </w:r>
    </w:p>
    <w:p w:rsidR="00496937" w:rsidRDefault="003B01E8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задания определяется требованиями к результатам освоения программы </w:t>
      </w:r>
      <w:proofErr w:type="spellStart"/>
      <w:r w:rsidRPr="003B01E8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,   указанными в Федеральном государственном образовательном стандарте высшего образования по направлению подготовки 36.05.01 «Ветеринария» (уровень </w:t>
      </w:r>
      <w:proofErr w:type="spellStart"/>
      <w:r w:rsidRPr="003B01E8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) (приказ </w:t>
      </w:r>
      <w:proofErr w:type="spellStart"/>
      <w:r w:rsidRPr="003B01E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03 сентября 2015 г.  № 962</w:t>
      </w:r>
      <w:proofErr w:type="gramStart"/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б   утверждении федерального государственного образовательного стандарта высшего образования по направлению подготовки 36.05.01 «Ветеринария» (уровень </w:t>
      </w:r>
      <w:proofErr w:type="spellStart"/>
      <w:r w:rsidRPr="003B01E8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3B01E8">
        <w:rPr>
          <w:rFonts w:ascii="Times New Roman" w:hAnsi="Times New Roman" w:cs="Times New Roman"/>
          <w:color w:val="000000"/>
          <w:sz w:val="24"/>
          <w:szCs w:val="24"/>
        </w:rPr>
        <w:t xml:space="preserve">), в части формируемых в результате изучения дисциплины </w:t>
      </w:r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96937">
        <w:rPr>
          <w:rFonts w:ascii="Times New Roman" w:hAnsi="Times New Roman" w:cs="Times New Roman"/>
          <w:color w:val="000000"/>
          <w:sz w:val="24"/>
          <w:szCs w:val="24"/>
        </w:rPr>
        <w:t>Ветеринарная генетика</w:t>
      </w:r>
      <w:r w:rsidR="00496937" w:rsidRPr="00303A74">
        <w:rPr>
          <w:rFonts w:ascii="Times New Roman" w:hAnsi="Times New Roman" w:cs="Times New Roman"/>
          <w:color w:val="000000"/>
          <w:sz w:val="24"/>
          <w:szCs w:val="24"/>
        </w:rPr>
        <w:t>» профессиональных компетенций.</w:t>
      </w:r>
    </w:p>
    <w:p w:rsidR="00496937" w:rsidRPr="00303A74" w:rsidRDefault="00496937" w:rsidP="00FB2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937" w:rsidRDefault="00496937" w:rsidP="00FB2C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Основные учебники и учебные пособия, которые могут быть использованы при подготовке к оцениванию</w:t>
      </w:r>
    </w:p>
    <w:p w:rsidR="00496937" w:rsidRDefault="00496937" w:rsidP="00331A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937" w:rsidRPr="00331A8C" w:rsidRDefault="00496937" w:rsidP="00331A8C">
      <w:pPr>
        <w:pStyle w:val="a3"/>
        <w:numPr>
          <w:ilvl w:val="0"/>
          <w:numId w:val="4"/>
        </w:num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Основная учебная литература, необходимая для </w:t>
      </w:r>
      <w:r w:rsidR="00C5457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подготовки</w:t>
      </w:r>
    </w:p>
    <w:p w:rsidR="00496937" w:rsidRPr="00331A8C" w:rsidRDefault="00496937" w:rsidP="00331A8C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 w:line="276" w:lineRule="auto"/>
        <w:rPr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Петухов, В.Л. Ветеринарная генетика с основами вариационной статистики / В.Л. Петухов, А.И. Жигачев, Г.А. Назарова. – М.: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Агропромиздат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, 1985. – 368 с., 66 экз.</w:t>
      </w:r>
    </w:p>
    <w:p w:rsidR="00496937" w:rsidRPr="00331A8C" w:rsidRDefault="00496937" w:rsidP="00331A8C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 w:line="276" w:lineRule="auto"/>
        <w:ind w:left="0" w:firstLine="709"/>
        <w:rPr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Практикум по ветеринарной генетике / А. И. Жигачёв, П. И. Уколов, О. Г.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Шараськина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и др. – М.: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КолосС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, 2012. – 200 с.: ил. – (Учебники и учеб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особия для студентов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высш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. учеб. заведений). </w:t>
      </w:r>
      <w:hyperlink r:id="rId5" w:history="1">
        <w:r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http://www.studentlibrary.ru/book/ISBN9785953207362.html?SSr</w:t>
        </w:r>
      </w:hyperlink>
      <w:r w:rsidRPr="00331A8C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>.</w:t>
      </w:r>
    </w:p>
    <w:p w:rsidR="00496937" w:rsidRPr="00331A8C" w:rsidRDefault="00496937" w:rsidP="00331A8C">
      <w:pPr>
        <w:widowControl w:val="0"/>
        <w:numPr>
          <w:ilvl w:val="0"/>
          <w:numId w:val="6"/>
        </w:numPr>
        <w:tabs>
          <w:tab w:val="left" w:pos="1134"/>
        </w:tabs>
        <w:suppressAutoHyphens/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Практикум по генетике / А. В.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Бакай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, И. И.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Кочиш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, Г. Г.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Скрипниченко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и др. – М.: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КолосС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, 2010. – 301 с.: ил. – (Учебники и учеб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особия для студентов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высш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. учеб. заведений). </w:t>
      </w:r>
      <w:hyperlink r:id="rId6" w:history="1">
        <w:r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http://www.studentlibrary.ru/book/ISBN9785953206617.html?SSr</w:t>
        </w:r>
      </w:hyperlink>
    </w:p>
    <w:p w:rsidR="00496937" w:rsidRPr="00331A8C" w:rsidRDefault="00496937" w:rsidP="00331A8C">
      <w:pPr>
        <w:pStyle w:val="a3"/>
        <w:numPr>
          <w:ilvl w:val="0"/>
          <w:numId w:val="4"/>
        </w:numPr>
        <w:suppressAutoHyphens/>
        <w:spacing w:after="0" w:line="276" w:lineRule="auto"/>
        <w:jc w:val="both"/>
        <w:rPr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Дополнительная учебная литература, необходимая для </w:t>
      </w:r>
      <w:r w:rsidR="00C5457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подготовки</w:t>
      </w:r>
    </w:p>
    <w:p w:rsidR="00496937" w:rsidRPr="00331A8C" w:rsidRDefault="00496937" w:rsidP="00331A8C">
      <w:pPr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rPr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>Биотехнология в животноводстве: учеб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особие / Красота В.Ф. и др. – М.: Колос, 1994. – 127с. – (Учебники и учебные пособия для студентов высших учебных заведений), 35 экз.</w:t>
      </w:r>
    </w:p>
    <w:p w:rsidR="00496937" w:rsidRPr="00331A8C" w:rsidRDefault="00496937" w:rsidP="00331A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rPr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Генетика и селекция сельскохозяйственных животных [Электронный ресурс] / Козлов Ю. Н.,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Костомахин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Н. М. - М.: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КолосС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, 2013. - (Учебники и учеб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особия для студентов средних специальных учеб. заведений).</w:t>
      </w:r>
      <w:r w:rsidRPr="00331A8C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 - </w:t>
      </w:r>
      <w:hyperlink r:id="rId7" w:history="1">
        <w:r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http://www.studentlibrary.ru/book/ISBN9785953207010.html</w:t>
        </w:r>
      </w:hyperlink>
      <w:r w:rsidRPr="00331A8C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 Авторы Козлов Ю. Н., </w:t>
      </w:r>
      <w:proofErr w:type="spellStart"/>
      <w:r w:rsidRPr="00331A8C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>Костомахин</w:t>
      </w:r>
      <w:proofErr w:type="spellEnd"/>
      <w:r w:rsidRPr="00331A8C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 Н. М.</w:t>
      </w:r>
    </w:p>
    <w:p w:rsidR="00496937" w:rsidRPr="00331A8C" w:rsidRDefault="00496937" w:rsidP="00331A8C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</w:pP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Инге-Вечтомов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, С.Г. Генетика с основами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селекеции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: учебник для студ. вузов / С. Г.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Инге-Вечтгомов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 – 2-е изд. – СПб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Изд-во Н-Л, 2010. – 720 с., 49 экз.</w:t>
      </w:r>
    </w:p>
    <w:p w:rsidR="00496937" w:rsidRPr="00331A8C" w:rsidRDefault="00496937" w:rsidP="00331A8C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Кондратьева, И.В. Словарь терминов по генетике [Электронный ресурс]: / И.В. Кондратьева, М.Л. Кочнева. – Электрон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д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ан. – Новосибирск: НГАУ (Новосибирский государственный аграрный университет), 2011. – 42 с.</w:t>
      </w:r>
      <w:r w:rsidRPr="00331A8C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8" w:history="1">
        <w:r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https://e.lanbook.com/book/4563</w:t>
        </w:r>
      </w:hyperlink>
      <w:r w:rsidRPr="00331A8C">
        <w:rPr>
          <w:rFonts w:ascii="Times New Roman" w:hAnsi="Times New Roman" w:cs="Times New Roman"/>
          <w:color w:val="0000FF"/>
          <w:sz w:val="24"/>
          <w:szCs w:val="24"/>
          <w:u w:val="single"/>
          <w:lang w:eastAsia="zh-CN"/>
        </w:rPr>
        <w:t>.</w:t>
      </w:r>
    </w:p>
    <w:p w:rsidR="00496937" w:rsidRPr="00331A8C" w:rsidRDefault="00496937" w:rsidP="00331A8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>Общая и молекулярная генетика [Электронный ресурс]: учеб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особие для вузов / И.Ф.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Жимулёв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; под ред. Е.С. Беляева, А.П.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Акифьева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 - 4-е изд., стер. - Новосибирск: Сибирское университетское издательство, 2007."</w:t>
      </w:r>
      <w:r w:rsidRPr="00331A8C">
        <w:rPr>
          <w:rFonts w:ascii="Times New Roman" w:hAnsi="Times New Roman" w:cs="Times New Roman"/>
          <w:color w:val="333333"/>
          <w:sz w:val="24"/>
          <w:szCs w:val="24"/>
          <w:lang w:eastAsia="zh-CN"/>
        </w:rPr>
        <w:t xml:space="preserve"> - </w:t>
      </w:r>
      <w:hyperlink r:id="rId9" w:history="1">
        <w:r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http://www.studentlibrary.ru/book/ISBN9785379003753.html</w:t>
        </w:r>
      </w:hyperlink>
    </w:p>
    <w:p w:rsidR="00496937" w:rsidRPr="00331A8C" w:rsidRDefault="00496937" w:rsidP="00331A8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>Петухов, В.Л. Ветеринарная генетика /В.Л. Петухов, А.И. Жигачев, Г.А. Назарова. – М.: Колос, 1996. – 384 с, 39 экз.</w:t>
      </w:r>
    </w:p>
    <w:p w:rsidR="00496937" w:rsidRPr="00331A8C" w:rsidRDefault="00496937" w:rsidP="00331A8C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left="0" w:firstLine="709"/>
        <w:rPr>
          <w:lang w:eastAsia="zh-CN"/>
        </w:rPr>
      </w:pPr>
      <w:r w:rsidRPr="00331A8C">
        <w:rPr>
          <w:rFonts w:ascii="Times New Roman" w:hAnsi="Times New Roman" w:cs="Times New Roman"/>
          <w:sz w:val="24"/>
          <w:szCs w:val="24"/>
          <w:lang w:eastAsia="zh-CN"/>
        </w:rPr>
        <w:t>Практикум по ветеринарной генетике: учеб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п</w:t>
      </w:r>
      <w:proofErr w:type="gram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 xml:space="preserve">особие для студ. вузов / А.И. Жигачев и др.; под ред. А.И. Жигачева. – М.: </w:t>
      </w:r>
      <w:proofErr w:type="spellStart"/>
      <w:r w:rsidRPr="00331A8C">
        <w:rPr>
          <w:rFonts w:ascii="Times New Roman" w:hAnsi="Times New Roman" w:cs="Times New Roman"/>
          <w:sz w:val="24"/>
          <w:szCs w:val="24"/>
          <w:lang w:eastAsia="zh-CN"/>
        </w:rPr>
        <w:t>КолосС</w:t>
      </w:r>
      <w:proofErr w:type="spellEnd"/>
      <w:r w:rsidRPr="00331A8C">
        <w:rPr>
          <w:rFonts w:ascii="Times New Roman" w:hAnsi="Times New Roman" w:cs="Times New Roman"/>
          <w:sz w:val="24"/>
          <w:szCs w:val="24"/>
          <w:lang w:eastAsia="zh-CN"/>
        </w:rPr>
        <w:t>, 2012. – 200 с., 29 экз.</w:t>
      </w:r>
    </w:p>
    <w:p w:rsidR="00496937" w:rsidRPr="00331A8C" w:rsidRDefault="00496937" w:rsidP="00331A8C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lang w:eastAsia="zh-CN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Методические указания для </w:t>
      </w:r>
      <w:proofErr w:type="gramStart"/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обучающихся</w:t>
      </w:r>
      <w:proofErr w:type="gramEnd"/>
      <w:r w:rsidRPr="00331A8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по освоению дисциплины (модуля)</w:t>
      </w:r>
    </w:p>
    <w:p w:rsidR="00496937" w:rsidRDefault="00431F2B" w:rsidP="00331A8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lang w:eastAsia="zh-CN"/>
        </w:rPr>
      </w:pPr>
      <w:hyperlink r:id="rId10" w:history="1">
        <w:r w:rsidR="00496937"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Учебно-методическое пособие по курсу «Ветеринарная генетика» / сост. Э.В. </w:t>
        </w:r>
        <w:proofErr w:type="spellStart"/>
        <w:r w:rsidR="00496937"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Зубенко</w:t>
        </w:r>
        <w:proofErr w:type="spellEnd"/>
        <w:r w:rsidR="00496937"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. – Иваново: ФГБОУ </w:t>
        </w:r>
        <w:proofErr w:type="gramStart"/>
        <w:r w:rsidR="00496937"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ВО</w:t>
        </w:r>
        <w:proofErr w:type="gramEnd"/>
        <w:r w:rsidR="00496937" w:rsidRPr="00331A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 xml:space="preserve"> Ивановская ГСХА, 2017. – 117 с.</w:t>
        </w:r>
      </w:hyperlink>
    </w:p>
    <w:p w:rsidR="00496937" w:rsidRDefault="00496937" w:rsidP="00331A8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lang w:eastAsia="zh-CN"/>
        </w:rPr>
      </w:pPr>
    </w:p>
    <w:p w:rsidR="00496937" w:rsidRPr="00331A8C" w:rsidRDefault="00496937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и требований к уровню подготовки обучающихся, проверяемых в ходе оценивания (дескрипторы)</w:t>
      </w:r>
    </w:p>
    <w:p w:rsidR="00496937" w:rsidRPr="00331A8C" w:rsidRDefault="00496937" w:rsidP="00331A8C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33" w:type="dxa"/>
          <w:right w:w="28" w:type="dxa"/>
        </w:tblCellMar>
        <w:tblLook w:val="0000"/>
      </w:tblPr>
      <w:tblGrid>
        <w:gridCol w:w="2577"/>
        <w:gridCol w:w="1151"/>
        <w:gridCol w:w="5591"/>
      </w:tblGrid>
      <w:tr w:rsidR="00496937" w:rsidRPr="005C3C5F">
        <w:trPr>
          <w:trHeight w:val="23"/>
        </w:trPr>
        <w:tc>
          <w:tcPr>
            <w:tcW w:w="2577" w:type="dxa"/>
            <w:vAlign w:val="center"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Шифр и наименование компетенции</w:t>
            </w:r>
          </w:p>
        </w:tc>
        <w:tc>
          <w:tcPr>
            <w:tcW w:w="6742" w:type="dxa"/>
            <w:gridSpan w:val="2"/>
            <w:vAlign w:val="center"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 xml:space="preserve">Дескрипторы компетенции </w:t>
            </w:r>
          </w:p>
        </w:tc>
      </w:tr>
      <w:tr w:rsidR="00496937" w:rsidRPr="005C3C5F">
        <w:trPr>
          <w:trHeight w:val="68"/>
        </w:trPr>
        <w:tc>
          <w:tcPr>
            <w:tcW w:w="2577" w:type="dxa"/>
            <w:vMerge w:val="restart"/>
            <w:vAlign w:val="center"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pacing w:after="200" w:line="240" w:lineRule="auto"/>
              <w:ind w:right="113"/>
              <w:jc w:val="center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spacing w:val="20"/>
                <w:kern w:val="1"/>
                <w:lang w:eastAsia="zh-CN"/>
              </w:rPr>
              <w:t>СК-7 Способность к использованию фундаментальных основ биологических дисциплин в профессиональной деятельности ветеринарного врача</w:t>
            </w:r>
          </w:p>
        </w:tc>
        <w:tc>
          <w:tcPr>
            <w:tcW w:w="1151" w:type="dxa"/>
            <w:vMerge w:val="restart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Знает:</w:t>
            </w:r>
          </w:p>
        </w:tc>
        <w:tc>
          <w:tcPr>
            <w:tcW w:w="5591" w:type="dxa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З-1. Роль экологических и наследственных факторов в развитии болезней животных.</w:t>
            </w:r>
          </w:p>
        </w:tc>
      </w:tr>
      <w:tr w:rsidR="00496937" w:rsidRPr="005C3C5F">
        <w:trPr>
          <w:trHeight w:val="867"/>
        </w:trPr>
        <w:tc>
          <w:tcPr>
            <w:tcW w:w="2577" w:type="dxa"/>
            <w:vMerge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51" w:type="dxa"/>
            <w:vMerge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591" w:type="dxa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З-2. Способы оценки влияния наследственных и хозяйственных факторов на развитие болезней животных.</w:t>
            </w:r>
          </w:p>
        </w:tc>
      </w:tr>
      <w:tr w:rsidR="00496937" w:rsidRPr="005C3C5F">
        <w:trPr>
          <w:trHeight w:val="68"/>
        </w:trPr>
        <w:tc>
          <w:tcPr>
            <w:tcW w:w="2577" w:type="dxa"/>
            <w:vMerge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Умеет:</w:t>
            </w:r>
          </w:p>
        </w:tc>
        <w:tc>
          <w:tcPr>
            <w:tcW w:w="5591" w:type="dxa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У-1. Выявлять наследственные и хозяйственные факторы в развитии болезней животных.</w:t>
            </w:r>
          </w:p>
        </w:tc>
      </w:tr>
      <w:tr w:rsidR="00496937" w:rsidRPr="005C3C5F">
        <w:trPr>
          <w:trHeight w:val="67"/>
        </w:trPr>
        <w:tc>
          <w:tcPr>
            <w:tcW w:w="2577" w:type="dxa"/>
            <w:vMerge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51" w:type="dxa"/>
            <w:vMerge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591" w:type="dxa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У-2. Проводить оценку влияния наследственных и хозяйственных факторов на развитие болезней животных.</w:t>
            </w:r>
          </w:p>
        </w:tc>
      </w:tr>
      <w:tr w:rsidR="00496937" w:rsidRPr="005C3C5F">
        <w:trPr>
          <w:trHeight w:val="68"/>
        </w:trPr>
        <w:tc>
          <w:tcPr>
            <w:tcW w:w="2577" w:type="dxa"/>
            <w:vMerge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Владеет:</w:t>
            </w:r>
          </w:p>
        </w:tc>
        <w:tc>
          <w:tcPr>
            <w:tcW w:w="5591" w:type="dxa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 xml:space="preserve">В-1. Методикой анализа влияния наследственных и хозяйственных факторов на развитие болезней животных и их коррекции. </w:t>
            </w:r>
          </w:p>
        </w:tc>
      </w:tr>
      <w:tr w:rsidR="00496937" w:rsidRPr="005C3C5F">
        <w:trPr>
          <w:trHeight w:val="67"/>
        </w:trPr>
        <w:tc>
          <w:tcPr>
            <w:tcW w:w="2577" w:type="dxa"/>
            <w:vMerge/>
          </w:tcPr>
          <w:p w:rsidR="00496937" w:rsidRPr="00331A8C" w:rsidRDefault="00496937" w:rsidP="00331A8C">
            <w:pPr>
              <w:widowControl w:val="0"/>
              <w:tabs>
                <w:tab w:val="left" w:pos="1418"/>
                <w:tab w:val="right" w:leader="underscore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1151" w:type="dxa"/>
            <w:vMerge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5591" w:type="dxa"/>
            <w:vAlign w:val="center"/>
          </w:tcPr>
          <w:p w:rsidR="00496937" w:rsidRPr="00331A8C" w:rsidRDefault="00496937" w:rsidP="00331A8C">
            <w:pPr>
              <w:widowControl w:val="0"/>
              <w:suppressAutoHyphens/>
              <w:spacing w:after="0" w:line="240" w:lineRule="auto"/>
              <w:rPr>
                <w:lang w:eastAsia="zh-CN"/>
              </w:rPr>
            </w:pPr>
            <w:r w:rsidRPr="00331A8C">
              <w:rPr>
                <w:rFonts w:ascii="Times New Roman" w:hAnsi="Times New Roman" w:cs="Times New Roman"/>
                <w:kern w:val="1"/>
                <w:lang w:eastAsia="zh-CN"/>
              </w:rPr>
              <w:t>В-2. Навыками проведения мероприятий по профилактике наследственных болезней животных.</w:t>
            </w:r>
          </w:p>
        </w:tc>
      </w:tr>
    </w:tbl>
    <w:p w:rsidR="00496937" w:rsidRDefault="00496937" w:rsidP="00331A8C">
      <w:pPr>
        <w:widowControl w:val="0"/>
        <w:shd w:val="clear" w:color="auto" w:fill="FFFFFF"/>
        <w:suppressAutoHyphens/>
        <w:spacing w:after="0" w:line="276" w:lineRule="auto"/>
        <w:ind w:firstLine="709"/>
        <w:jc w:val="both"/>
        <w:rPr>
          <w:lang w:eastAsia="zh-CN"/>
        </w:rPr>
      </w:pPr>
    </w:p>
    <w:p w:rsidR="00496937" w:rsidRPr="00331A8C" w:rsidRDefault="00496937" w:rsidP="00331A8C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C">
        <w:rPr>
          <w:rFonts w:ascii="Times New Roman" w:hAnsi="Times New Roman" w:cs="Times New Roman"/>
          <w:b/>
          <w:bCs/>
          <w:sz w:val="24"/>
          <w:szCs w:val="24"/>
        </w:rPr>
        <w:t>Оценочные средства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Ветеринарная генетика</w:t>
      </w:r>
      <w:r w:rsidRPr="00331A8C">
        <w:rPr>
          <w:rFonts w:ascii="Times New Roman" w:hAnsi="Times New Roman" w:cs="Times New Roman"/>
          <w:b/>
          <w:bCs/>
          <w:sz w:val="24"/>
          <w:szCs w:val="24"/>
        </w:rPr>
        <w:t xml:space="preserve">» для направления подготовки: </w:t>
      </w:r>
      <w:r>
        <w:rPr>
          <w:rFonts w:ascii="Times New Roman" w:hAnsi="Times New Roman" w:cs="Times New Roman"/>
          <w:color w:val="000000"/>
          <w:sz w:val="24"/>
          <w:szCs w:val="24"/>
        </w:rPr>
        <w:t>36.05.01. «Ветеринария»</w:t>
      </w:r>
    </w:p>
    <w:p w:rsidR="00496937" w:rsidRDefault="00496937" w:rsidP="001C1081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31A8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Типовые задачи</w:t>
      </w:r>
    </w:p>
    <w:p w:rsidR="00496937" w:rsidRDefault="00496937" w:rsidP="00331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496937" w:rsidRPr="0063076F" w:rsidRDefault="00496937" w:rsidP="00331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37" w:rsidRDefault="00496937" w:rsidP="00331A8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30333709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 из цепочек фермента имеет следующую последовательность аминокислот: </w:t>
      </w:r>
      <w:proofErr w:type="spell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тре-сер-аспн-мет-сер-лиз-тир</w:t>
      </w:r>
      <w:proofErr w:type="spell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96937" w:rsidRPr="00776721" w:rsidRDefault="00496937" w:rsidP="00331A8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антикодоны имеет </w:t>
      </w:r>
      <w:proofErr w:type="spell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т-РНК</w:t>
      </w:r>
      <w:proofErr w:type="spell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Какова последовательность структурных генов? (таблица генетического кода прилагается).</w:t>
      </w:r>
    </w:p>
    <w:p w:rsidR="00496937" w:rsidRDefault="00496937" w:rsidP="00331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081" w:rsidRDefault="00496937" w:rsidP="00331A8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Куры, имеющие белоснежный пух (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гороховидный гребень (Р), скрещены с петухом с кремовым пухом (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простым гребнем (</w:t>
      </w:r>
      <w:proofErr w:type="spell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496937" w:rsidRPr="00776721" w:rsidRDefault="00496937" w:rsidP="001C1081">
      <w:pPr>
        <w:pStyle w:val="a3"/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Определите фенотипы потомства в 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76721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76721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937" w:rsidRDefault="00496937" w:rsidP="00331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496937" w:rsidRPr="00776721" w:rsidRDefault="00496937" w:rsidP="00331A8C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инкубации куриных яиц от числа заложенных яиц в количестве 7180 штук вывелось 5490 цыплят. В остальных яйцах эмбрионы погибли на 17-21 день инкубации. Вскрытие показало плохое развитие зародышей, большое количество липкой жидкости из амниона и аллантоиса, неиспользованный желток втянут внутрь живота. Установлено, что эта аномалия обусловлена </w:t>
      </w:r>
      <w:proofErr w:type="spell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аутосомным</w:t>
      </w:r>
      <w:proofErr w:type="spell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рецессивным геном </w:t>
      </w:r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(«липкие»).</w:t>
      </w:r>
    </w:p>
    <w:p w:rsidR="00496937" w:rsidRPr="00776721" w:rsidRDefault="00496937" w:rsidP="001C1081">
      <w:pPr>
        <w:pStyle w:val="a3"/>
        <w:tabs>
          <w:tab w:val="left" w:pos="1134"/>
          <w:tab w:val="left" w:pos="1276"/>
        </w:tabs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Какой процент составляют погибшие эмбрионы от числа заложенных яиц? В каком случае проявляется этот </w:t>
      </w:r>
      <w:proofErr w:type="gram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ген</w:t>
      </w:r>
      <w:proofErr w:type="gram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Какой генотип был у родителей? Как </w:t>
      </w:r>
      <w:proofErr w:type="gram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избежать действие</w:t>
      </w:r>
      <w:proofErr w:type="gram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гена </w:t>
      </w:r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en-US" w:eastAsia="ru-RU"/>
        </w:rPr>
        <w:t>y</w:t>
      </w:r>
      <w:proofErr w:type="spellEnd"/>
      <w:r w:rsidRPr="007767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»?</w:t>
      </w:r>
    </w:p>
    <w:p w:rsidR="00496937" w:rsidRDefault="00496937" w:rsidP="00331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081" w:rsidRPr="001C1081" w:rsidRDefault="00496937" w:rsidP="00331A8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зверохозяйстве</w:t>
      </w:r>
      <w:proofErr w:type="spellEnd"/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скрещиваются две линии норок с бежевой и серой окраской меха. У гибридов 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76721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коричневая окраска меха (дикий тип). У гибридов 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76721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767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получили следующее расщепление: 14 серых, 46 коричневых, 5 кремовых, 16 бежевых норок. Как </w:t>
      </w:r>
      <w:r w:rsidRPr="0077672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наследуются эти окраски?</w:t>
      </w:r>
    </w:p>
    <w:p w:rsidR="00496937" w:rsidRPr="00776721" w:rsidRDefault="00496937" w:rsidP="001C1081">
      <w:pPr>
        <w:pStyle w:val="a3"/>
        <w:widowControl w:val="0"/>
        <w:shd w:val="clear" w:color="auto" w:fill="FFFFFF"/>
        <w:tabs>
          <w:tab w:val="left" w:pos="851"/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left="709"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Какое может быть получено потомство от </w:t>
      </w:r>
      <w:r w:rsidRPr="0077672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скрещивания гибридных коричневых норок </w:t>
      </w:r>
      <w:proofErr w:type="gramStart"/>
      <w:r w:rsidRPr="0077672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proofErr w:type="gramEnd"/>
      <w:r w:rsidRPr="0077672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кремовыми?</w:t>
      </w:r>
    </w:p>
    <w:p w:rsidR="00496937" w:rsidRDefault="00496937" w:rsidP="00331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081" w:rsidRPr="001C1081" w:rsidRDefault="00496937" w:rsidP="00331A8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0334695"/>
      <w:r w:rsidRPr="000E3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кроликов гены длины и окраски шерсти наследуются сцеплено. Ген короткой шерсти доминирует над геном длинной шерсти, а ген пятнистой окраски – над геном белой окраски. При скрещивании гетерозиготных английских кроликов с короткой пятнистой шерстью с ангорскими кроликами с длинной белой шерстью получено 380 пятнистых короткошерстных, 380 белых длинношерстных, 59 пятнистых длинношерстных и 66 белых короткошерстных. </w:t>
      </w:r>
    </w:p>
    <w:p w:rsidR="00496937" w:rsidRPr="000E3873" w:rsidRDefault="00496937" w:rsidP="001C108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схему скрещивания. Определить % кроссинговера.</w:t>
      </w:r>
    </w:p>
    <w:p w:rsidR="00496937" w:rsidRPr="000E3873" w:rsidRDefault="00496937" w:rsidP="0033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1081" w:rsidRDefault="00496937" w:rsidP="00331A8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 xml:space="preserve">У некоторых пород кур гены, определяющие белый цвет и полосатую окраску оперения, сцеплены с Х – хромосомой, полосатость доминирует над белой сплошной окраской. </w:t>
      </w:r>
      <w:proofErr w:type="spellStart"/>
      <w:r w:rsidRPr="000E3873">
        <w:rPr>
          <w:rFonts w:ascii="Times New Roman" w:hAnsi="Times New Roman" w:cs="Times New Roman"/>
          <w:sz w:val="28"/>
          <w:szCs w:val="28"/>
        </w:rPr>
        <w:t>Гетерогаметный</w:t>
      </w:r>
      <w:proofErr w:type="spellEnd"/>
      <w:r w:rsidRPr="000E3873">
        <w:rPr>
          <w:rFonts w:ascii="Times New Roman" w:hAnsi="Times New Roman" w:cs="Times New Roman"/>
          <w:sz w:val="28"/>
          <w:szCs w:val="28"/>
        </w:rPr>
        <w:t xml:space="preserve"> пол у кур женский. На птицеферме белых кур скрестили с полосатыми петухами и получили полосатое </w:t>
      </w:r>
      <w:proofErr w:type="gramStart"/>
      <w:r w:rsidRPr="000E3873">
        <w:rPr>
          <w:rFonts w:ascii="Times New Roman" w:hAnsi="Times New Roman" w:cs="Times New Roman"/>
          <w:sz w:val="28"/>
          <w:szCs w:val="28"/>
        </w:rPr>
        <w:t>оперение</w:t>
      </w:r>
      <w:proofErr w:type="gramEnd"/>
      <w:r w:rsidRPr="000E3873">
        <w:rPr>
          <w:rFonts w:ascii="Times New Roman" w:hAnsi="Times New Roman" w:cs="Times New Roman"/>
          <w:sz w:val="28"/>
          <w:szCs w:val="28"/>
        </w:rPr>
        <w:t xml:space="preserve"> как у петушков, так и у кур. Затем скрестили особей, полученных от первого скрещивания, между собой и получили 400 полосатых петушков и 406 полосатых и белых курочек. </w:t>
      </w:r>
    </w:p>
    <w:p w:rsidR="00496937" w:rsidRPr="000E3873" w:rsidRDefault="00496937" w:rsidP="001C108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E3873">
        <w:rPr>
          <w:rFonts w:ascii="Times New Roman" w:hAnsi="Times New Roman" w:cs="Times New Roman"/>
          <w:sz w:val="28"/>
          <w:szCs w:val="28"/>
        </w:rPr>
        <w:t>Определите генотипы родителей и потомков первого и второго поколения.</w:t>
      </w:r>
    </w:p>
    <w:p w:rsidR="00496937" w:rsidRPr="000E3873" w:rsidRDefault="00496937" w:rsidP="0033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"/>
    <w:p w:rsidR="001C1081" w:rsidRDefault="00496937" w:rsidP="00331A8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right="150"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За год в стаде родились 576 телят, в т.ч. у 8 была контрактура мышц. </w:t>
      </w:r>
    </w:p>
    <w:p w:rsidR="00496937" w:rsidRPr="00776721" w:rsidRDefault="00496937" w:rsidP="001C1081">
      <w:pPr>
        <w:pStyle w:val="a3"/>
        <w:shd w:val="clear" w:color="auto" w:fill="FFFFFF"/>
        <w:spacing w:after="0" w:line="240" w:lineRule="auto"/>
        <w:ind w:left="709" w:right="15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Определить частоту заболеваемости, частоту генов, частоту </w:t>
      </w:r>
      <w:proofErr w:type="spellStart"/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t>гетерозигот</w:t>
      </w:r>
      <w:proofErr w:type="spellEnd"/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Какова вероятность появления больных телят в </w:t>
      </w:r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следующем поколении при свободном спаривании </w:t>
      </w:r>
      <w:proofErr w:type="spellStart"/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t>фенотипически</w:t>
      </w:r>
      <w:proofErr w:type="spellEnd"/>
      <w:r w:rsidRPr="0077672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здоровых животных.</w:t>
      </w:r>
    </w:p>
    <w:p w:rsidR="00496937" w:rsidRPr="0001259D" w:rsidRDefault="00496937" w:rsidP="003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937" w:rsidRPr="0063076F" w:rsidRDefault="00496937" w:rsidP="0033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– Последовательность нуклеотидов в кодонах </w:t>
      </w:r>
      <w:proofErr w:type="spellStart"/>
      <w:r w:rsidRPr="00630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и-РНК</w:t>
      </w:r>
      <w:proofErr w:type="spellEnd"/>
      <w:r w:rsidRPr="00630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разных аминокислот</w:t>
      </w:r>
    </w:p>
    <w:p w:rsidR="00496937" w:rsidRPr="0063076F" w:rsidRDefault="00496937" w:rsidP="0033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1141"/>
        <w:gridCol w:w="1142"/>
        <w:gridCol w:w="1141"/>
        <w:gridCol w:w="1142"/>
        <w:gridCol w:w="1141"/>
        <w:gridCol w:w="1142"/>
      </w:tblGrid>
      <w:tr w:rsidR="00496937" w:rsidRPr="005C3C5F">
        <w:trPr>
          <w:cantSplit/>
          <w:trHeight w:val="521"/>
        </w:trPr>
        <w:tc>
          <w:tcPr>
            <w:tcW w:w="2722" w:type="dxa"/>
            <w:vMerge w:val="restart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Аминокислота</w:t>
            </w:r>
          </w:p>
        </w:tc>
        <w:tc>
          <w:tcPr>
            <w:tcW w:w="6849" w:type="dxa"/>
            <w:gridSpan w:val="6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Кодоны</w:t>
            </w:r>
          </w:p>
        </w:tc>
      </w:tr>
      <w:tr w:rsidR="00496937" w:rsidRPr="005C3C5F">
        <w:trPr>
          <w:cantSplit/>
          <w:trHeight w:val="231"/>
        </w:trPr>
        <w:tc>
          <w:tcPr>
            <w:tcW w:w="2722" w:type="dxa"/>
            <w:vMerge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Фенилаланин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(фен)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Лейцин (лей)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ЦУГ</w:t>
            </w: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Изолейцин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илей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Метионин (мет)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АУГ٭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Валин (вал)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(сер)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УЦУ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УЦЦ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УЦА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УЦГ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Пролин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ЦЦУ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ЦЦЦ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ЦЦА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ЦЦГ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Треонин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Аланин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(ала)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ГЦГ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Тирозин (тир)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Гистидин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гис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ЦАЦ</w:t>
            </w:r>
            <w:proofErr w:type="gramEnd"/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Аспарагин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rPr>
          <w:trHeight w:val="369"/>
        </w:trPr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Аспарагиновая кислота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ААГ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Глутамин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глн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Глутаминовая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кислота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Цистеин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цис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Триптофан (три)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УГГ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Аргинин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ЦГГ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АГГ</w:t>
            </w: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Глицин (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гли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ГГУ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ГГЦ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«Охра» (стоп- сигнал)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Амбер</w:t>
            </w:r>
            <w:proofErr w:type="spellEnd"/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(стоп-сигнал)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УАГ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«Опал» (стоп-сигнал)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УГА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Инициатор синтеза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АУГ٭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937" w:rsidRPr="005C3C5F">
        <w:tc>
          <w:tcPr>
            <w:tcW w:w="2722" w:type="dxa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Инициатор синтеза</w:t>
            </w: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ГУГ</w:t>
            </w: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496937" w:rsidRPr="0063076F" w:rsidRDefault="00496937" w:rsidP="00F33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937" w:rsidRDefault="00496937" w:rsidP="00892E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49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076F">
        <w:rPr>
          <w:rFonts w:ascii="Times New Roman" w:hAnsi="Times New Roman" w:cs="Times New Roman"/>
          <w:sz w:val="24"/>
          <w:szCs w:val="24"/>
          <w:lang w:eastAsia="ru-RU"/>
        </w:rPr>
        <w:t xml:space="preserve">٭Если кодон АУГ находится в начале молекулы </w:t>
      </w:r>
      <w:proofErr w:type="spellStart"/>
      <w:r w:rsidRPr="0063076F">
        <w:rPr>
          <w:rFonts w:ascii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63076F">
        <w:rPr>
          <w:rFonts w:ascii="Times New Roman" w:hAnsi="Times New Roman" w:cs="Times New Roman"/>
          <w:sz w:val="24"/>
          <w:szCs w:val="24"/>
          <w:lang w:eastAsia="ru-RU"/>
        </w:rPr>
        <w:t xml:space="preserve">, он выполняет функцию инициатора синтеза; если же он расположен на одном из внутренних участков молекулы </w:t>
      </w:r>
      <w:proofErr w:type="spellStart"/>
      <w:r w:rsidRPr="0063076F">
        <w:rPr>
          <w:rFonts w:ascii="Times New Roman" w:hAnsi="Times New Roman" w:cs="Times New Roman"/>
          <w:sz w:val="24"/>
          <w:szCs w:val="24"/>
          <w:lang w:eastAsia="ru-RU"/>
        </w:rPr>
        <w:t>м-РНК</w:t>
      </w:r>
      <w:proofErr w:type="spellEnd"/>
      <w:r w:rsidRPr="0063076F">
        <w:rPr>
          <w:rFonts w:ascii="Times New Roman" w:hAnsi="Times New Roman" w:cs="Times New Roman"/>
          <w:sz w:val="24"/>
          <w:szCs w:val="24"/>
          <w:lang w:eastAsia="ru-RU"/>
        </w:rPr>
        <w:t>, то кодирует аминокислоту метионин.</w:t>
      </w:r>
    </w:p>
    <w:p w:rsidR="00496937" w:rsidRDefault="00527F45" w:rsidP="00FE70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4969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вариант</w:t>
      </w:r>
    </w:p>
    <w:p w:rsidR="00496937" w:rsidRDefault="00496937" w:rsidP="00FE70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37" w:rsidRDefault="00496937" w:rsidP="00FE701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 из цепочек фермента имеет следующую последовательность аминокислот: </w:t>
      </w:r>
      <w:proofErr w:type="spellStart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фен-ала-асп-три-глн-арг-гли</w:t>
      </w:r>
      <w:proofErr w:type="spellEnd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96937" w:rsidRPr="00282058" w:rsidRDefault="00496937" w:rsidP="00FE70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антикодоны имеет </w:t>
      </w:r>
      <w:proofErr w:type="spellStart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т-РНК</w:t>
      </w:r>
      <w:proofErr w:type="spellEnd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 Какова последовательность структурных генов? (таблица генетического кода прилагается).</w:t>
      </w:r>
    </w:p>
    <w:p w:rsidR="00496937" w:rsidRDefault="00496937" w:rsidP="00F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081" w:rsidRPr="001C1081" w:rsidRDefault="00496937" w:rsidP="00FE701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спаривания свиноматки с хряком-производителем было получено 12 поросят. У 4-х поросят строение </w:t>
      </w:r>
      <w:r w:rsidRPr="0028205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конечностей было нормальным (</w:t>
      </w:r>
      <w:proofErr w:type="spellStart"/>
      <w:r w:rsidRPr="0028205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парнокопытность</w:t>
      </w:r>
      <w:proofErr w:type="spellEnd"/>
      <w:r w:rsidRPr="0028205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), а у остальных по</w:t>
      </w:r>
      <w:r w:rsidRPr="00282058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росят они были </w:t>
      </w:r>
      <w:proofErr w:type="spellStart"/>
      <w:r w:rsidRPr="00282058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сростнопалыми</w:t>
      </w:r>
      <w:proofErr w:type="spellEnd"/>
      <w:r w:rsidRPr="00282058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</w:p>
    <w:p w:rsidR="00496937" w:rsidRPr="00282058" w:rsidRDefault="00496937" w:rsidP="001C1081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Определите генотипы и фенотипы ро</w:t>
      </w:r>
      <w:r w:rsidRPr="0028205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дителей и потомства, если известно, что у свиней </w:t>
      </w:r>
      <w:proofErr w:type="spellStart"/>
      <w:r w:rsidRPr="0028205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сростнопалость</w:t>
      </w:r>
      <w:proofErr w:type="spellEnd"/>
      <w:r w:rsidRPr="00282058"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до</w:t>
      </w:r>
      <w:r w:rsidRPr="00282058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минирует над </w:t>
      </w:r>
      <w:proofErr w:type="spellStart"/>
      <w:r w:rsidRPr="00282058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>парнокопытностью</w:t>
      </w:r>
      <w:proofErr w:type="spellEnd"/>
      <w:r w:rsidRPr="00282058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>.</w:t>
      </w:r>
    </w:p>
    <w:p w:rsidR="00496937" w:rsidRDefault="00496937" w:rsidP="00FE7010">
      <w:pPr>
        <w:ind w:firstLine="709"/>
      </w:pPr>
    </w:p>
    <w:p w:rsidR="001C1081" w:rsidRDefault="00496937" w:rsidP="00FE7010">
      <w:pPr>
        <w:pStyle w:val="a3"/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 мексиканского дога ген, вызывающий отсутствие шерсти, в гомозиготном состоянии ведет к гибели потомства. При скрещивании </w:t>
      </w:r>
      <w:r w:rsidRPr="00282058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двух нормальных догов часть потомства погибла. При скрещивании того </w:t>
      </w:r>
      <w:r w:rsidRPr="0028205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же самца с другой самкой гибели потомства не было. Однако при скре</w:t>
      </w:r>
      <w:r w:rsidRPr="00282058">
        <w:rPr>
          <w:rFonts w:ascii="Times New Roman" w:hAnsi="Times New Roman" w:cs="Times New Roman"/>
          <w:color w:val="000000"/>
          <w:spacing w:val="-4"/>
          <w:sz w:val="28"/>
          <w:szCs w:val="28"/>
          <w:lang w:eastAsia="ru-RU"/>
        </w:rPr>
        <w:t>щивании между собой потомков этих двух скрещиваний опять наблю</w:t>
      </w:r>
      <w:r w:rsidRPr="00282058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>далась гибель щенков.</w:t>
      </w:r>
    </w:p>
    <w:p w:rsidR="00496937" w:rsidRPr="00282058" w:rsidRDefault="00496937" w:rsidP="001C1081">
      <w:pPr>
        <w:pStyle w:val="a3"/>
        <w:tabs>
          <w:tab w:val="left" w:pos="567"/>
          <w:tab w:val="left" w:pos="1134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Определите генотипы всех скрещиваемых особей.</w:t>
      </w:r>
    </w:p>
    <w:p w:rsidR="00496937" w:rsidRDefault="00496937" w:rsidP="00FE7010">
      <w:pPr>
        <w:ind w:firstLine="709"/>
      </w:pPr>
    </w:p>
    <w:p w:rsidR="001C1081" w:rsidRPr="001C1081" w:rsidRDefault="00496937" w:rsidP="00FE701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51"/>
          <w:tab w:val="left" w:pos="1134"/>
          <w:tab w:val="left" w:pos="2340"/>
          <w:tab w:val="left" w:pos="9072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лошадей ген</w:t>
      </w:r>
      <w:proofErr w:type="gramStart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обусловливает серую масть и является </w:t>
      </w:r>
      <w:proofErr w:type="spellStart"/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эпи</w:t>
      </w:r>
      <w:r w:rsidRPr="0028205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статичным</w:t>
      </w:r>
      <w:proofErr w:type="spellEnd"/>
      <w:r w:rsidRPr="00282058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 отношению к гену В, обусловливающему вороную масть. </w:t>
      </w:r>
      <w:r w:rsidRPr="0028205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При генотипе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Pr="00282058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гомозиготном по обеим парам рецессивных генов масть </w:t>
      </w:r>
      <w:r w:rsidRPr="00282058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рыжа. </w:t>
      </w:r>
      <w:r w:rsidRPr="00282058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спаривания лошадей вороной линии с лошадьми серой масти, </w:t>
      </w: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несущих гены вороной окраски, получено 12 потомков.</w:t>
      </w:r>
    </w:p>
    <w:p w:rsidR="00496937" w:rsidRPr="00282058" w:rsidRDefault="00496937" w:rsidP="001C1081">
      <w:pPr>
        <w:pStyle w:val="a3"/>
        <w:widowControl w:val="0"/>
        <w:shd w:val="clear" w:color="auto" w:fill="FFFFFF"/>
        <w:tabs>
          <w:tab w:val="left" w:pos="851"/>
          <w:tab w:val="left" w:pos="1134"/>
          <w:tab w:val="left" w:pos="2340"/>
          <w:tab w:val="left" w:pos="9072"/>
        </w:tabs>
        <w:autoSpaceDE w:val="0"/>
        <w:autoSpaceDN w:val="0"/>
        <w:adjustRightInd w:val="0"/>
        <w:spacing w:after="0" w:line="240" w:lineRule="auto"/>
        <w:ind w:left="709"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Какое будет расщепление по генотипу и фенотипу в </w:t>
      </w:r>
      <w:r w:rsidRPr="0028205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282058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2820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96937" w:rsidRDefault="00496937" w:rsidP="00FE7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C1081" w:rsidRDefault="00496937" w:rsidP="00FE701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кроликов гены длины и окраски шерсти наследуются сцеплено. Ген короткой шерсти доминирует над геном длинной шерсти, а ген пятнистой окраски – над геном белой окраски. При скрещивании гетерозиготных английских кроликов с короткой пятнистой шерстью с ангорскими кроликами с длинной белой шерстью получено 380 пятнистых короткошерстных, 380 белых длинношерстных, 59 пятнистых длинношерстных и 66 белых короткошерстных. </w:t>
      </w:r>
    </w:p>
    <w:p w:rsidR="00496937" w:rsidRDefault="00496937" w:rsidP="001C108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2058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схему скрещивания. Определить % кроссинговера.</w:t>
      </w:r>
    </w:p>
    <w:p w:rsidR="00496937" w:rsidRPr="00453DF3" w:rsidRDefault="00496937" w:rsidP="00FE7010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1081" w:rsidRDefault="00496937" w:rsidP="00FE70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721">
        <w:rPr>
          <w:rFonts w:ascii="Times New Roman" w:hAnsi="Times New Roman" w:cs="Times New Roman"/>
          <w:sz w:val="28"/>
          <w:szCs w:val="28"/>
        </w:rPr>
        <w:t xml:space="preserve">У некоторых пород кур гены, определяющие белый цвет и полосатую окраску оперения, сцеплены с Х – хромосомой, полосатость доминирует над белой сплошной окраской. </w:t>
      </w:r>
      <w:proofErr w:type="spellStart"/>
      <w:r w:rsidRPr="00776721">
        <w:rPr>
          <w:rFonts w:ascii="Times New Roman" w:hAnsi="Times New Roman" w:cs="Times New Roman"/>
          <w:sz w:val="28"/>
          <w:szCs w:val="28"/>
        </w:rPr>
        <w:t>Гетерогаметный</w:t>
      </w:r>
      <w:proofErr w:type="spellEnd"/>
      <w:r w:rsidRPr="00776721">
        <w:rPr>
          <w:rFonts w:ascii="Times New Roman" w:hAnsi="Times New Roman" w:cs="Times New Roman"/>
          <w:sz w:val="28"/>
          <w:szCs w:val="28"/>
        </w:rPr>
        <w:t xml:space="preserve"> пол у кур женский. На птицеферме белых кур скрестили с полосатыми петухами и получили полосатое </w:t>
      </w:r>
      <w:proofErr w:type="gramStart"/>
      <w:r w:rsidRPr="00776721">
        <w:rPr>
          <w:rFonts w:ascii="Times New Roman" w:hAnsi="Times New Roman" w:cs="Times New Roman"/>
          <w:sz w:val="28"/>
          <w:szCs w:val="28"/>
        </w:rPr>
        <w:t>оперение</w:t>
      </w:r>
      <w:proofErr w:type="gramEnd"/>
      <w:r w:rsidRPr="00776721">
        <w:rPr>
          <w:rFonts w:ascii="Times New Roman" w:hAnsi="Times New Roman" w:cs="Times New Roman"/>
          <w:sz w:val="28"/>
          <w:szCs w:val="28"/>
        </w:rPr>
        <w:t xml:space="preserve"> как у петушков, так и у кур. Затем скрестили </w:t>
      </w:r>
      <w:r w:rsidRPr="00776721">
        <w:rPr>
          <w:rFonts w:ascii="Times New Roman" w:hAnsi="Times New Roman" w:cs="Times New Roman"/>
          <w:sz w:val="28"/>
          <w:szCs w:val="28"/>
        </w:rPr>
        <w:lastRenderedPageBreak/>
        <w:t xml:space="preserve">особи, полученных от первого скрещивания, между собой и получили 594 полосатых петушка и 607 полосатых и белых курочек. </w:t>
      </w:r>
    </w:p>
    <w:p w:rsidR="00496937" w:rsidRDefault="00496937" w:rsidP="001C108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6721">
        <w:rPr>
          <w:rFonts w:ascii="Times New Roman" w:hAnsi="Times New Roman" w:cs="Times New Roman"/>
          <w:sz w:val="28"/>
          <w:szCs w:val="28"/>
        </w:rPr>
        <w:t>Определите генотипы родителей и потомков первого и второго поколения.</w:t>
      </w:r>
    </w:p>
    <w:p w:rsidR="00496937" w:rsidRPr="00453DF3" w:rsidRDefault="00496937" w:rsidP="00FE70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081" w:rsidRDefault="00496937" w:rsidP="00FE7010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58">
        <w:rPr>
          <w:rFonts w:ascii="Times New Roman" w:hAnsi="Times New Roman" w:cs="Times New Roman"/>
          <w:sz w:val="28"/>
          <w:szCs w:val="28"/>
        </w:rPr>
        <w:t xml:space="preserve">У КРС гидроцефалия (водянка головного мозга) приводит к смерти телят на 2-3 день жизни. Заболевание обусловлено действием </w:t>
      </w:r>
      <w:proofErr w:type="spellStart"/>
      <w:r w:rsidRPr="00282058">
        <w:rPr>
          <w:rFonts w:ascii="Times New Roman" w:hAnsi="Times New Roman" w:cs="Times New Roman"/>
          <w:sz w:val="28"/>
          <w:szCs w:val="28"/>
        </w:rPr>
        <w:t>аутосомного</w:t>
      </w:r>
      <w:proofErr w:type="spellEnd"/>
      <w:r w:rsidRPr="00282058">
        <w:rPr>
          <w:rFonts w:ascii="Times New Roman" w:hAnsi="Times New Roman" w:cs="Times New Roman"/>
          <w:sz w:val="28"/>
          <w:szCs w:val="28"/>
        </w:rPr>
        <w:t xml:space="preserve"> рецессивного гена. На одной из ферм из 700 родившихся телят 5 погибли от гидроцефалии. </w:t>
      </w:r>
    </w:p>
    <w:p w:rsidR="00496937" w:rsidRDefault="00496937" w:rsidP="001C108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2058">
        <w:rPr>
          <w:rFonts w:ascii="Times New Roman" w:hAnsi="Times New Roman" w:cs="Times New Roman"/>
          <w:sz w:val="28"/>
          <w:szCs w:val="28"/>
        </w:rPr>
        <w:t xml:space="preserve">Пользуясь формулой </w:t>
      </w:r>
      <w:proofErr w:type="spellStart"/>
      <w:r w:rsidRPr="00282058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282058">
        <w:rPr>
          <w:rFonts w:ascii="Times New Roman" w:hAnsi="Times New Roman" w:cs="Times New Roman"/>
          <w:sz w:val="28"/>
          <w:szCs w:val="28"/>
        </w:rPr>
        <w:t>, определите количество телят – носителей гена данного заболевания.</w:t>
      </w:r>
    </w:p>
    <w:p w:rsidR="00527F45" w:rsidRPr="00FE7010" w:rsidRDefault="00527F45" w:rsidP="00527F4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7F45" w:rsidRPr="00FE7010" w:rsidSect="0058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0000012"/>
    <w:multiLevelType w:val="singleLevel"/>
    <w:tmpl w:val="0000001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</w:rPr>
    </w:lvl>
  </w:abstractNum>
  <w:abstractNum w:abstractNumId="4">
    <w:nsid w:val="0825315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color w:val="auto"/>
      </w:rPr>
    </w:lvl>
  </w:abstractNum>
  <w:abstractNum w:abstractNumId="5">
    <w:nsid w:val="2BC26089"/>
    <w:multiLevelType w:val="hybridMultilevel"/>
    <w:tmpl w:val="7C402488"/>
    <w:lvl w:ilvl="0" w:tplc="DD3AAC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D0ACC"/>
    <w:multiLevelType w:val="hybridMultilevel"/>
    <w:tmpl w:val="F80EE426"/>
    <w:lvl w:ilvl="0" w:tplc="478419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20F5"/>
    <w:multiLevelType w:val="multilevel"/>
    <w:tmpl w:val="37B8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DB257D"/>
    <w:multiLevelType w:val="hybridMultilevel"/>
    <w:tmpl w:val="E7A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6BF0"/>
    <w:multiLevelType w:val="hybridMultilevel"/>
    <w:tmpl w:val="6ACEB97A"/>
    <w:lvl w:ilvl="0" w:tplc="A416642C">
      <w:start w:val="1"/>
      <w:numFmt w:val="decimal"/>
      <w:lvlText w:val="%1."/>
      <w:lvlJc w:val="righ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323A91"/>
    <w:multiLevelType w:val="hybridMultilevel"/>
    <w:tmpl w:val="6A909C62"/>
    <w:lvl w:ilvl="0" w:tplc="BC160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5692"/>
    <w:rsid w:val="0001259D"/>
    <w:rsid w:val="00094ABA"/>
    <w:rsid w:val="000E3873"/>
    <w:rsid w:val="00120B58"/>
    <w:rsid w:val="00170837"/>
    <w:rsid w:val="001966DE"/>
    <w:rsid w:val="001C1081"/>
    <w:rsid w:val="00282058"/>
    <w:rsid w:val="002A1A55"/>
    <w:rsid w:val="00303A74"/>
    <w:rsid w:val="00331A8C"/>
    <w:rsid w:val="00353E3A"/>
    <w:rsid w:val="003B01E8"/>
    <w:rsid w:val="00431F2B"/>
    <w:rsid w:val="00453DF3"/>
    <w:rsid w:val="00496937"/>
    <w:rsid w:val="004C094E"/>
    <w:rsid w:val="004F2A34"/>
    <w:rsid w:val="00527F45"/>
    <w:rsid w:val="005868F3"/>
    <w:rsid w:val="005C3C5F"/>
    <w:rsid w:val="0063076F"/>
    <w:rsid w:val="00665255"/>
    <w:rsid w:val="006E494D"/>
    <w:rsid w:val="006E52E0"/>
    <w:rsid w:val="007116F4"/>
    <w:rsid w:val="00772F18"/>
    <w:rsid w:val="00776721"/>
    <w:rsid w:val="008047B4"/>
    <w:rsid w:val="0086799F"/>
    <w:rsid w:val="00892E20"/>
    <w:rsid w:val="009334B8"/>
    <w:rsid w:val="009C37E9"/>
    <w:rsid w:val="009D3204"/>
    <w:rsid w:val="00A87102"/>
    <w:rsid w:val="00B304B3"/>
    <w:rsid w:val="00B74A13"/>
    <w:rsid w:val="00C54576"/>
    <w:rsid w:val="00CF27A0"/>
    <w:rsid w:val="00D728E4"/>
    <w:rsid w:val="00E77FE8"/>
    <w:rsid w:val="00E8771C"/>
    <w:rsid w:val="00F33007"/>
    <w:rsid w:val="00FB2C65"/>
    <w:rsid w:val="00FD5692"/>
    <w:rsid w:val="00FE49AE"/>
    <w:rsid w:val="00FE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E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A8C"/>
    <w:pPr>
      <w:ind w:left="720"/>
    </w:pPr>
  </w:style>
  <w:style w:type="table" w:styleId="a4">
    <w:name w:val="Table Grid"/>
    <w:basedOn w:val="a1"/>
    <w:uiPriority w:val="99"/>
    <w:rsid w:val="004C09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E77FE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7F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5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5320701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53206617.html?SS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entlibrary.ru/book/ISBN9785953207362.html?SSr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ivgsxa.ru/moodle/mod/resource/view.php?id=4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79003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Зубенко</dc:creator>
  <cp:lastModifiedBy>User</cp:lastModifiedBy>
  <cp:revision>2</cp:revision>
  <dcterms:created xsi:type="dcterms:W3CDTF">2018-12-18T08:00:00Z</dcterms:created>
  <dcterms:modified xsi:type="dcterms:W3CDTF">2018-12-18T08:00:00Z</dcterms:modified>
</cp:coreProperties>
</file>